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50" w:rsidRDefault="00436F50" w:rsidP="00436F50">
      <w:pPr>
        <w:spacing w:line="460" w:lineRule="exact"/>
        <w:rPr>
          <w:rFonts w:ascii="宋体" w:hAnsi="宋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附件1</w:t>
      </w:r>
      <w:r>
        <w:rPr>
          <w:rFonts w:ascii="宋体" w:hAnsi="宋体" w:cs="宋体" w:hint="eastAsia"/>
          <w:sz w:val="32"/>
          <w:szCs w:val="32"/>
        </w:rPr>
        <w:t>：</w:t>
      </w:r>
    </w:p>
    <w:p w:rsidR="00436F50" w:rsidRDefault="00436F50" w:rsidP="00436F50">
      <w:pPr>
        <w:spacing w:line="4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内蒙古特殊职业技术学校</w:t>
      </w:r>
    </w:p>
    <w:p w:rsidR="00436F50" w:rsidRDefault="00436F50" w:rsidP="00436F50">
      <w:pPr>
        <w:spacing w:line="4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2018年招生简章</w:t>
      </w:r>
    </w:p>
    <w:p w:rsidR="00436F50" w:rsidRDefault="00436F50" w:rsidP="00436F50">
      <w:pPr>
        <w:spacing w:line="460" w:lineRule="exact"/>
        <w:jc w:val="center"/>
        <w:rPr>
          <w:b/>
          <w:bCs/>
          <w:sz w:val="44"/>
          <w:szCs w:val="44"/>
        </w:rPr>
      </w:pPr>
    </w:p>
    <w:p w:rsidR="00436F50" w:rsidRDefault="00436F50" w:rsidP="00436F50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内蒙古特殊职业技术学校是全区唯一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所主要面向残疾人开展职业教育的学校，学校隶属内蒙古自治区残疾人联合会。学校全面贯彻党的教育方针和特殊教育政策，以促进残疾人就业为导向，坚持学历教育与职业技能培训相结合，努力提高学生的专业理论知识和创业就业能力。学校的中医医疗按摩专业毕业生就业率100％。学校是国家级特殊艺术人才培养基地和残疾人职业技能培训基地。</w:t>
      </w:r>
      <w:r>
        <w:rPr>
          <w:rFonts w:ascii="仿宋" w:eastAsia="仿宋" w:hAnsi="仿宋" w:hint="eastAsia"/>
          <w:sz w:val="32"/>
          <w:szCs w:val="32"/>
        </w:rPr>
        <w:t>学校占地面积7604.9㎡，现有建筑面积4672㎡，正在新建9000㎡综合教学楼，教学培训设备投资575万元，图书1.6万册，可满足残疾人学习、生活的特殊要求。</w:t>
      </w:r>
    </w:p>
    <w:p w:rsidR="00436F50" w:rsidRDefault="00436F50" w:rsidP="00436F50">
      <w:pPr>
        <w:numPr>
          <w:ilvl w:val="0"/>
          <w:numId w:val="1"/>
        </w:numPr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招生计划及专业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2018年计划招生30名，专业为中医按摩，教育层次为普通中专，主要课程有：中医基础理论、中医诊断学、经络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穴学、实用人体学、西医基础学、触诊诊断学、按摩学基础、内科按摩学、伤科按摩学、妇科按摩学、儿科按摩学、盲人计算机、定向行走等课程。</w:t>
      </w:r>
    </w:p>
    <w:p w:rsidR="00436F50" w:rsidRDefault="00436F50" w:rsidP="00436F50">
      <w:pPr>
        <w:numPr>
          <w:ilvl w:val="0"/>
          <w:numId w:val="1"/>
        </w:numPr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招生对象及要求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1.生活能够自理，身体健康的视力残疾人。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2.年龄在16周岁至28周岁之间具有初中毕业以上学历。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3.无传染性疾病。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4.无社会治安方面的不良记录。</w:t>
      </w:r>
    </w:p>
    <w:p w:rsidR="00436F50" w:rsidRDefault="00436F50" w:rsidP="00436F50">
      <w:pPr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三、学制及学业安排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1.学制三年：2018年9月至2021年7月。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2.在校学习两年：2018年9月至2020年7月。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3.顶岗实习一年：2020年7月至2021年7月。</w:t>
      </w:r>
    </w:p>
    <w:p w:rsidR="00436F50" w:rsidRDefault="00436F50" w:rsidP="00436F50">
      <w:pPr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四、优惠政策和收费标准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1.全日制正式注册学籍的在校生免收学费、书费和住宿费；享受国家助学金每人每年2000元；每学年对在校</w:t>
      </w:r>
      <w:r>
        <w:rPr>
          <w:rFonts w:ascii="仿宋" w:eastAsia="仿宋" w:hAnsi="仿宋" w:cs="仿宋" w:hint="eastAsia"/>
          <w:sz w:val="32"/>
          <w:szCs w:val="40"/>
        </w:rPr>
        <w:t>学习刻苦、成绩优异、遵守纪律、积极上进、尊师重教、团结同学、行为文明、集体观念强的学生颁发奖学金，一等奖学金2000元，二等奖学金1500元，三等奖学金1000元；学生入学体检、购买意外保险由学校承担；校服、实操用品由学校统一配发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2.入学时需预交床上用品费（被、褥、床单等）400元，学校配发的用品用具押金100元。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3.学生在校期间按学校规定的伙食标准就餐，每人每天需交纳伙食费10元，其余部分由学校承担。</w:t>
      </w:r>
    </w:p>
    <w:p w:rsidR="00436F50" w:rsidRDefault="00436F50" w:rsidP="00436F50">
      <w:pPr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五、报名时间和方式：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1.报名时间：2018年4月25日至2018年6月25日。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2.学生和家长通过所在旗县（市、区）残联或盟（市）残联报名，也可通过登录学校网站（www.tszyjy.com）报名，或通过学校招生工作联系电话、传真及学校电子邮箱等多种途径和方式报名。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3.学生报名须填写报名表。《学生报名表》在盟市、旗县残联填报或在学校网站下载，邮寄到学校。</w:t>
      </w:r>
    </w:p>
    <w:p w:rsidR="00436F50" w:rsidRDefault="00436F50" w:rsidP="00436F50">
      <w:pPr>
        <w:spacing w:line="46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六、录取程序及方法：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2018年7月初统计学生报名情况。录取方式：笔试、面试相结合，择优录取。考试和面试时间、地点另行通知。</w:t>
      </w:r>
    </w:p>
    <w:p w:rsidR="00436F50" w:rsidRDefault="00436F50" w:rsidP="00436F50">
      <w:pPr>
        <w:spacing w:line="4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七、学校招生工作联系人及方式：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 系 人：郭老师  0471—5103263   17804711990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传真电话：0471—5103263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电子邮箱：nmgtszyjsxx@163.com </w:t>
      </w:r>
    </w:p>
    <w:p w:rsidR="00436F50" w:rsidRDefault="00436F50" w:rsidP="00436F50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信函邮编：010050</w:t>
      </w:r>
    </w:p>
    <w:p w:rsidR="00BF6CA9" w:rsidRDefault="00436F50" w:rsidP="00436F50">
      <w:r>
        <w:rPr>
          <w:rFonts w:ascii="仿宋" w:eastAsia="仿宋" w:hAnsi="仿宋" w:cs="仿宋" w:hint="eastAsia"/>
          <w:sz w:val="32"/>
          <w:szCs w:val="32"/>
        </w:rPr>
        <w:t>学校地址：呼和浩特市新城区兴安北路康复街14 号</w:t>
      </w:r>
      <w:bookmarkStart w:id="0" w:name="_GoBack"/>
      <w:bookmarkEnd w:id="0"/>
    </w:p>
    <w:sectPr w:rsidR="00BF6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49" w:rsidRDefault="00EF7249" w:rsidP="00436F50">
      <w:r>
        <w:separator/>
      </w:r>
    </w:p>
  </w:endnote>
  <w:endnote w:type="continuationSeparator" w:id="0">
    <w:p w:rsidR="00EF7249" w:rsidRDefault="00EF7249" w:rsidP="0043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49" w:rsidRDefault="00EF7249" w:rsidP="00436F50">
      <w:r>
        <w:separator/>
      </w:r>
    </w:p>
  </w:footnote>
  <w:footnote w:type="continuationSeparator" w:id="0">
    <w:p w:rsidR="00EF7249" w:rsidRDefault="00EF7249" w:rsidP="0043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071"/>
    <w:multiLevelType w:val="singleLevel"/>
    <w:tmpl w:val="56FE207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5C"/>
    <w:rsid w:val="00286602"/>
    <w:rsid w:val="00436F50"/>
    <w:rsid w:val="00804CF3"/>
    <w:rsid w:val="00916A5C"/>
    <w:rsid w:val="00BF6CA9"/>
    <w:rsid w:val="00C718CF"/>
    <w:rsid w:val="00CC2DB3"/>
    <w:rsid w:val="00EB5271"/>
    <w:rsid w:val="00E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F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6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6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6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6F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常文妍</dc:creator>
  <cp:keywords/>
  <dc:description/>
  <cp:lastModifiedBy>常文妍</cp:lastModifiedBy>
  <cp:revision>2</cp:revision>
  <dcterms:created xsi:type="dcterms:W3CDTF">2018-04-18T07:57:00Z</dcterms:created>
  <dcterms:modified xsi:type="dcterms:W3CDTF">2018-04-18T07:57:00Z</dcterms:modified>
</cp:coreProperties>
</file>